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5363" w14:textId="77777777" w:rsidR="00CA2506" w:rsidRPr="00CA2506" w:rsidRDefault="00CA2506" w:rsidP="00CA2506">
      <w:pPr>
        <w:spacing w:after="270" w:line="240" w:lineRule="auto"/>
        <w:jc w:val="center"/>
        <w:rPr>
          <w:rFonts w:ascii="Times New Roman" w:eastAsia="Times New Roman" w:hAnsi="Times New Roman" w:cs="Times New Roman"/>
          <w:color w:val="000000"/>
          <w:sz w:val="27"/>
          <w:szCs w:val="27"/>
        </w:rPr>
      </w:pPr>
      <w:r w:rsidRPr="00CA2506">
        <w:rPr>
          <w:rFonts w:ascii="Times New Roman" w:eastAsia="Times New Roman" w:hAnsi="Times New Roman" w:cs="Times New Roman"/>
          <w:color w:val="000000"/>
          <w:sz w:val="27"/>
          <w:szCs w:val="27"/>
        </w:rPr>
        <w:br/>
      </w:r>
      <w:r w:rsidRPr="00CA2506">
        <w:rPr>
          <w:rFonts w:ascii="Times New Roman" w:eastAsia="Times New Roman" w:hAnsi="Times New Roman" w:cs="Times New Roman"/>
          <w:color w:val="000000"/>
          <w:sz w:val="27"/>
          <w:szCs w:val="27"/>
        </w:rPr>
        <w:br/>
      </w:r>
      <w:r w:rsidRPr="00CA2506">
        <w:rPr>
          <w:rFonts w:ascii="Times New Roman" w:eastAsia="Times New Roman" w:hAnsi="Times New Roman" w:cs="Times New Roman"/>
          <w:color w:val="000000"/>
          <w:sz w:val="27"/>
          <w:szCs w:val="27"/>
        </w:rPr>
        <w:br/>
      </w:r>
      <w:r w:rsidRPr="00CA2506">
        <w:rPr>
          <w:rFonts w:ascii="Times New Roman" w:eastAsia="Times New Roman" w:hAnsi="Times New Roman" w:cs="Times New Roman"/>
          <w:color w:val="003399"/>
          <w:sz w:val="36"/>
          <w:szCs w:val="36"/>
        </w:rPr>
        <w:t>Social Dances of the Nineteenth Century</w:t>
      </w:r>
      <w:r w:rsidRPr="00CA2506">
        <w:rPr>
          <w:rFonts w:ascii="Times New Roman" w:eastAsia="Times New Roman" w:hAnsi="Times New Roman" w:cs="Times New Roman"/>
          <w:color w:val="000000"/>
          <w:sz w:val="27"/>
          <w:szCs w:val="27"/>
        </w:rPr>
        <w:br/>
      </w:r>
      <w:hyperlink r:id="rId5" w:tgtFrame="x" w:history="1">
        <w:r w:rsidRPr="00CA2506">
          <w:rPr>
            <w:rFonts w:ascii="Verdana" w:eastAsia="Times New Roman" w:hAnsi="Verdana" w:cs="Times New Roman"/>
            <w:color w:val="0000FF"/>
            <w:sz w:val="20"/>
            <w:szCs w:val="20"/>
            <w:u w:val="single"/>
          </w:rPr>
          <w:t>Richard Powers</w:t>
        </w:r>
      </w:hyperlink>
      <w:r w:rsidRPr="00CA2506">
        <w:rPr>
          <w:rFonts w:ascii="Verdana" w:eastAsia="Times New Roman" w:hAnsi="Verdana" w:cs="Times New Roman"/>
          <w:color w:val="000000"/>
          <w:sz w:val="20"/>
          <w:szCs w:val="20"/>
        </w:rPr>
        <w:t> </w:t>
      </w:r>
      <w:r w:rsidRPr="00CA2506">
        <w:rPr>
          <w:rFonts w:ascii="Verdana" w:eastAsia="Times New Roman" w:hAnsi="Verdana" w:cs="Times New Roman"/>
          <w:color w:val="000000"/>
          <w:sz w:val="20"/>
          <w:szCs w:val="20"/>
        </w:rPr>
        <w:br/>
      </w:r>
    </w:p>
    <w:p w14:paraId="63DDA43A" w14:textId="77777777" w:rsidR="00CA2506" w:rsidRPr="00CA2506" w:rsidRDefault="00CA2506" w:rsidP="00CA2506">
      <w:pPr>
        <w:spacing w:after="240" w:line="240" w:lineRule="auto"/>
        <w:ind w:left="750" w:right="750"/>
        <w:rPr>
          <w:rFonts w:ascii="Verdana" w:eastAsia="Times New Roman" w:hAnsi="Verdana" w:cs="Times New Roman"/>
          <w:color w:val="000000"/>
          <w:sz w:val="20"/>
          <w:szCs w:val="20"/>
        </w:rPr>
      </w:pPr>
      <w:r w:rsidRPr="00CA2506">
        <w:rPr>
          <w:rFonts w:ascii="Verdana" w:eastAsia="Times New Roman" w:hAnsi="Verdana" w:cs="Times New Roman"/>
          <w:color w:val="000000"/>
          <w:sz w:val="20"/>
          <w:szCs w:val="20"/>
        </w:rPr>
        <w:t xml:space="preserve">Following the fall of the </w:t>
      </w:r>
      <w:proofErr w:type="spellStart"/>
      <w:r w:rsidRPr="00CA2506">
        <w:rPr>
          <w:rFonts w:ascii="Verdana" w:eastAsia="Times New Roman" w:hAnsi="Verdana" w:cs="Times New Roman"/>
          <w:color w:val="000000"/>
          <w:sz w:val="20"/>
          <w:szCs w:val="20"/>
        </w:rPr>
        <w:t>Ancien</w:t>
      </w:r>
      <w:proofErr w:type="spellEnd"/>
      <w:r w:rsidRPr="00CA2506">
        <w:rPr>
          <w:rFonts w:ascii="Verdana" w:eastAsia="Times New Roman" w:hAnsi="Verdana" w:cs="Times New Roman"/>
          <w:color w:val="000000"/>
          <w:sz w:val="20"/>
          <w:szCs w:val="20"/>
        </w:rPr>
        <w:t xml:space="preserve"> Regime in 1789, social dancing became more natural and egalitarian.  Both clothing and dancing became less elaborate and restrictive as the rigid formalities of the Baroque ballroom eased. </w:t>
      </w:r>
      <w:r w:rsidRPr="00CA2506">
        <w:rPr>
          <w:rFonts w:ascii="Verdana" w:eastAsia="Times New Roman" w:hAnsi="Verdana" w:cs="Times New Roman"/>
          <w:color w:val="000000"/>
          <w:sz w:val="20"/>
          <w:szCs w:val="20"/>
        </w:rPr>
        <w:br/>
      </w:r>
      <w:r w:rsidRPr="00CA2506">
        <w:rPr>
          <w:rFonts w:ascii="Verdana" w:eastAsia="Times New Roman" w:hAnsi="Verdana" w:cs="Times New Roman"/>
          <w:color w:val="000000"/>
          <w:sz w:val="20"/>
          <w:szCs w:val="20"/>
        </w:rPr>
        <w:br/>
        <w:t xml:space="preserve">19th century social dance </w:t>
      </w:r>
      <w:proofErr w:type="gramStart"/>
      <w:r w:rsidRPr="00CA2506">
        <w:rPr>
          <w:rFonts w:ascii="Verdana" w:eastAsia="Times New Roman" w:hAnsi="Verdana" w:cs="Times New Roman"/>
          <w:color w:val="000000"/>
          <w:sz w:val="20"/>
          <w:szCs w:val="20"/>
        </w:rPr>
        <w:t>can be seen as</w:t>
      </w:r>
      <w:proofErr w:type="gramEnd"/>
      <w:r w:rsidRPr="00CA2506">
        <w:rPr>
          <w:rFonts w:ascii="Verdana" w:eastAsia="Times New Roman" w:hAnsi="Verdana" w:cs="Times New Roman"/>
          <w:color w:val="000000"/>
          <w:sz w:val="20"/>
          <w:szCs w:val="20"/>
        </w:rPr>
        <w:t> </w:t>
      </w:r>
      <w:r w:rsidRPr="00CA2506">
        <w:rPr>
          <w:rFonts w:ascii="Verdana" w:eastAsia="Times New Roman" w:hAnsi="Verdana" w:cs="Times New Roman"/>
          <w:b/>
          <w:bCs/>
          <w:color w:val="000000"/>
          <w:sz w:val="20"/>
          <w:szCs w:val="20"/>
        </w:rPr>
        <w:t>three eras</w:t>
      </w:r>
      <w:r w:rsidRPr="00CA2506">
        <w:rPr>
          <w:rFonts w:ascii="Verdana" w:eastAsia="Times New Roman" w:hAnsi="Verdana" w:cs="Times New Roman"/>
          <w:color w:val="000000"/>
          <w:sz w:val="20"/>
          <w:szCs w:val="20"/>
        </w:rPr>
        <w:t>, each with its unique clothing, manners, music and dances: </w:t>
      </w:r>
      <w:r w:rsidRPr="00CA2506">
        <w:rPr>
          <w:rFonts w:ascii="Verdana" w:eastAsia="Times New Roman" w:hAnsi="Verdana" w:cs="Times New Roman"/>
          <w:color w:val="000000"/>
          <w:sz w:val="20"/>
          <w:szCs w:val="20"/>
        </w:rPr>
        <w:br/>
      </w:r>
      <w:r w:rsidRPr="00CA2506">
        <w:rPr>
          <w:rFonts w:ascii="Verdana" w:eastAsia="Times New Roman" w:hAnsi="Verdana" w:cs="Times New Roman"/>
          <w:color w:val="000000"/>
          <w:sz w:val="20"/>
          <w:szCs w:val="20"/>
        </w:rPr>
        <w:br/>
      </w:r>
      <w:r w:rsidRPr="00CA2506">
        <w:rPr>
          <w:rFonts w:ascii="Times New Roman" w:eastAsia="Times New Roman" w:hAnsi="Times New Roman" w:cs="Times New Roman"/>
          <w:noProof/>
          <w:color w:val="000000"/>
          <w:sz w:val="27"/>
          <w:szCs w:val="27"/>
        </w:rPr>
        <w:drawing>
          <wp:anchor distT="95250" distB="95250" distL="95250" distR="95250" simplePos="0" relativeHeight="251659264" behindDoc="0" locked="0" layoutInCell="1" allowOverlap="0" wp14:anchorId="0085B0CF" wp14:editId="23DCAFDF">
            <wp:simplePos x="0" y="0"/>
            <wp:positionH relativeFrom="column">
              <wp:align>left</wp:align>
            </wp:positionH>
            <wp:positionV relativeFrom="line">
              <wp:posOffset>0</wp:posOffset>
            </wp:positionV>
            <wp:extent cx="2752725" cy="1609725"/>
            <wp:effectExtent l="0" t="0" r="9525" b="9525"/>
            <wp:wrapSquare wrapText="bothSides"/>
            <wp:docPr id="2" name="Picture 2" descr="https://socialdance.stanford.edu/Syllabi/images/Quadrille_Regenc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ialdance.stanford.edu/Syllabi/images/Quadrille_Regency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06">
        <w:rPr>
          <w:rFonts w:ascii="Verdana" w:eastAsia="Times New Roman" w:hAnsi="Verdana" w:cs="Times New Roman"/>
          <w:color w:val="000000"/>
          <w:sz w:val="20"/>
          <w:szCs w:val="20"/>
        </w:rPr>
        <w:br/>
      </w:r>
      <w:r w:rsidRPr="00CA2506">
        <w:rPr>
          <w:rFonts w:ascii="Verdana" w:eastAsia="Times New Roman" w:hAnsi="Verdana" w:cs="Times New Roman"/>
          <w:b/>
          <w:bCs/>
          <w:color w:val="CC6600"/>
          <w:sz w:val="20"/>
          <w:szCs w:val="20"/>
        </w:rPr>
        <w:t>The Regency Era</w:t>
      </w:r>
      <w:r w:rsidRPr="00CA2506">
        <w:rPr>
          <w:rFonts w:ascii="Verdana" w:eastAsia="Times New Roman" w:hAnsi="Verdana" w:cs="Times New Roman"/>
          <w:color w:val="000000"/>
          <w:sz w:val="20"/>
          <w:szCs w:val="20"/>
        </w:rPr>
        <w:t xml:space="preserve">   This term, referring to the English Prince Regent (1811-1820), is sometimes used informally to refer to the wider period between 1800 and the 1830s.   In England and France, the most popular new dance of 1815 was the Quadrille, created from older French </w:t>
      </w:r>
      <w:proofErr w:type="spellStart"/>
      <w:r w:rsidRPr="00CA2506">
        <w:rPr>
          <w:rFonts w:ascii="Verdana" w:eastAsia="Times New Roman" w:hAnsi="Verdana" w:cs="Times New Roman"/>
          <w:color w:val="000000"/>
          <w:sz w:val="20"/>
          <w:szCs w:val="20"/>
        </w:rPr>
        <w:t>Contradanse</w:t>
      </w:r>
      <w:proofErr w:type="spellEnd"/>
      <w:r w:rsidRPr="00CA2506">
        <w:rPr>
          <w:rFonts w:ascii="Verdana" w:eastAsia="Times New Roman" w:hAnsi="Verdana" w:cs="Times New Roman"/>
          <w:color w:val="000000"/>
          <w:sz w:val="20"/>
          <w:szCs w:val="20"/>
        </w:rPr>
        <w:t xml:space="preserve"> and Cotillon figures.  The Quadrille was performed with a wide variety of rapid, skimming steps, such as the </w:t>
      </w:r>
      <w:proofErr w:type="spellStart"/>
      <w:r w:rsidRPr="00CA2506">
        <w:rPr>
          <w:rFonts w:ascii="Verdana" w:eastAsia="Times New Roman" w:hAnsi="Verdana" w:cs="Times New Roman"/>
          <w:color w:val="000000"/>
          <w:sz w:val="20"/>
          <w:szCs w:val="20"/>
        </w:rPr>
        <w:t>chassé</w:t>
      </w:r>
      <w:proofErr w:type="spellEnd"/>
      <w:r w:rsidRPr="00CA2506">
        <w:rPr>
          <w:rFonts w:ascii="Verdana" w:eastAsia="Times New Roman" w:hAnsi="Verdana" w:cs="Times New Roman"/>
          <w:color w:val="000000"/>
          <w:sz w:val="20"/>
          <w:szCs w:val="20"/>
        </w:rPr>
        <w:t xml:space="preserve">, </w:t>
      </w:r>
      <w:proofErr w:type="spellStart"/>
      <w:r w:rsidRPr="00CA2506">
        <w:rPr>
          <w:rFonts w:ascii="Verdana" w:eastAsia="Times New Roman" w:hAnsi="Verdana" w:cs="Times New Roman"/>
          <w:color w:val="000000"/>
          <w:sz w:val="20"/>
          <w:szCs w:val="20"/>
        </w:rPr>
        <w:t>jeté</w:t>
      </w:r>
      <w:proofErr w:type="spellEnd"/>
      <w:r w:rsidRPr="00CA2506">
        <w:rPr>
          <w:rFonts w:ascii="Verdana" w:eastAsia="Times New Roman" w:hAnsi="Verdana" w:cs="Times New Roman"/>
          <w:color w:val="000000"/>
          <w:sz w:val="20"/>
          <w:szCs w:val="20"/>
        </w:rPr>
        <w:t xml:space="preserve"> </w:t>
      </w:r>
      <w:proofErr w:type="spellStart"/>
      <w:r w:rsidRPr="00CA2506">
        <w:rPr>
          <w:rFonts w:ascii="Verdana" w:eastAsia="Times New Roman" w:hAnsi="Verdana" w:cs="Times New Roman"/>
          <w:color w:val="000000"/>
          <w:sz w:val="20"/>
          <w:szCs w:val="20"/>
        </w:rPr>
        <w:t>assemblé</w:t>
      </w:r>
      <w:proofErr w:type="spellEnd"/>
      <w:r w:rsidRPr="00CA2506">
        <w:rPr>
          <w:rFonts w:ascii="Verdana" w:eastAsia="Times New Roman" w:hAnsi="Verdana" w:cs="Times New Roman"/>
          <w:color w:val="000000"/>
          <w:sz w:val="20"/>
          <w:szCs w:val="20"/>
        </w:rPr>
        <w:t xml:space="preserve"> and entrechats.  English Country Dances, the Scotch Reel and </w:t>
      </w:r>
      <w:hyperlink r:id="rId7" w:anchor="mazurka" w:tgtFrame="new" w:history="1">
        <w:r w:rsidRPr="00CA2506">
          <w:rPr>
            <w:rFonts w:ascii="Verdana" w:eastAsia="Times New Roman" w:hAnsi="Verdana" w:cs="Times New Roman"/>
            <w:color w:val="0000FF"/>
            <w:sz w:val="20"/>
            <w:szCs w:val="20"/>
            <w:u w:val="single"/>
          </w:rPr>
          <w:t>Mazurka</w:t>
        </w:r>
      </w:hyperlink>
      <w:r w:rsidRPr="00CA2506">
        <w:rPr>
          <w:rFonts w:ascii="Verdana" w:eastAsia="Times New Roman" w:hAnsi="Verdana" w:cs="Times New Roman"/>
          <w:color w:val="000000"/>
          <w:sz w:val="20"/>
          <w:szCs w:val="20"/>
        </w:rPr>
        <w:t xml:space="preserve"> also featured intricate steps, and added variety to an evening's dancing.  These set dances, done in formations of squares and lines, were joined by an unusual novelty performed by individual couples: </w:t>
      </w:r>
      <w:proofErr w:type="gramStart"/>
      <w:r w:rsidRPr="00CA2506">
        <w:rPr>
          <w:rFonts w:ascii="Verdana" w:eastAsia="Times New Roman" w:hAnsi="Verdana" w:cs="Times New Roman"/>
          <w:color w:val="000000"/>
          <w:sz w:val="20"/>
          <w:szCs w:val="20"/>
        </w:rPr>
        <w:t>the</w:t>
      </w:r>
      <w:proofErr w:type="gramEnd"/>
      <w:r w:rsidRPr="00CA2506">
        <w:rPr>
          <w:rFonts w:ascii="Verdana" w:eastAsia="Times New Roman" w:hAnsi="Verdana" w:cs="Times New Roman"/>
          <w:color w:val="000000"/>
          <w:sz w:val="20"/>
          <w:szCs w:val="20"/>
        </w:rPr>
        <w:t xml:space="preserve"> Waltz, which had risen from peasant origins to society assembly rooms.  </w:t>
      </w:r>
      <w:proofErr w:type="gramStart"/>
      <w:r w:rsidRPr="00CA2506">
        <w:rPr>
          <w:rFonts w:ascii="Verdana" w:eastAsia="Times New Roman" w:hAnsi="Verdana" w:cs="Times New Roman"/>
          <w:color w:val="000000"/>
          <w:sz w:val="20"/>
          <w:szCs w:val="20"/>
        </w:rPr>
        <w:t>However</w:t>
      </w:r>
      <w:proofErr w:type="gramEnd"/>
      <w:r w:rsidRPr="00CA2506">
        <w:rPr>
          <w:rFonts w:ascii="Verdana" w:eastAsia="Times New Roman" w:hAnsi="Verdana" w:cs="Times New Roman"/>
          <w:color w:val="000000"/>
          <w:sz w:val="20"/>
          <w:szCs w:val="20"/>
        </w:rPr>
        <w:t xml:space="preserve"> the Waltz was more often discussed than actually danced at first.  After centuries of dancing at arm's length from one's partner, much of genteel society was not ready to accept the closed embrace of the Waltz. </w:t>
      </w:r>
      <w:r w:rsidRPr="00CA2506">
        <w:rPr>
          <w:rFonts w:ascii="Verdana" w:eastAsia="Times New Roman" w:hAnsi="Verdana" w:cs="Times New Roman"/>
          <w:color w:val="000000"/>
          <w:sz w:val="20"/>
          <w:szCs w:val="20"/>
        </w:rPr>
        <w:br/>
      </w:r>
      <w:r w:rsidRPr="00CA2506">
        <w:rPr>
          <w:rFonts w:ascii="Verdana" w:eastAsia="Times New Roman" w:hAnsi="Verdana" w:cs="Times New Roman"/>
          <w:color w:val="000000"/>
          <w:sz w:val="20"/>
          <w:szCs w:val="20"/>
        </w:rPr>
        <w:br/>
      </w:r>
    </w:p>
    <w:p w14:paraId="48F225CD" w14:textId="77777777" w:rsidR="00CA2506" w:rsidRPr="00CA2506" w:rsidRDefault="00CA2506" w:rsidP="00CA2506">
      <w:pPr>
        <w:spacing w:after="240" w:line="240" w:lineRule="auto"/>
        <w:ind w:left="750" w:right="750"/>
        <w:rPr>
          <w:rFonts w:ascii="Verdana" w:eastAsia="Times New Roman" w:hAnsi="Verdana" w:cs="Times New Roman"/>
          <w:color w:val="000000"/>
          <w:sz w:val="20"/>
          <w:szCs w:val="20"/>
        </w:rPr>
      </w:pPr>
      <w:r w:rsidRPr="00CA2506">
        <w:rPr>
          <w:rFonts w:ascii="Verdana" w:eastAsia="Times New Roman" w:hAnsi="Verdana" w:cs="Times New Roman"/>
          <w:noProof/>
          <w:color w:val="000000"/>
          <w:sz w:val="20"/>
          <w:szCs w:val="20"/>
        </w:rPr>
        <w:drawing>
          <wp:anchor distT="47625" distB="47625" distL="95250" distR="95250" simplePos="0" relativeHeight="251660288" behindDoc="0" locked="0" layoutInCell="1" allowOverlap="0" wp14:anchorId="6453BA1A" wp14:editId="7B1776B5">
            <wp:simplePos x="0" y="0"/>
            <wp:positionH relativeFrom="column">
              <wp:align>right</wp:align>
            </wp:positionH>
            <wp:positionV relativeFrom="line">
              <wp:posOffset>0</wp:posOffset>
            </wp:positionV>
            <wp:extent cx="2857500" cy="1647825"/>
            <wp:effectExtent l="0" t="0" r="0" b="9525"/>
            <wp:wrapSquare wrapText="bothSides"/>
            <wp:docPr id="3" name="Picture 3" descr="https://socialdance.stanford.edu/Syllabi/images/mid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ialdance.stanford.edu/Syllabi/images/midcentu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06">
        <w:rPr>
          <w:rFonts w:ascii="Verdana" w:eastAsia="Times New Roman" w:hAnsi="Verdana" w:cs="Times New Roman"/>
          <w:color w:val="000000"/>
          <w:sz w:val="20"/>
          <w:szCs w:val="20"/>
        </w:rPr>
        <w:br/>
      </w:r>
      <w:r w:rsidRPr="00CA2506">
        <w:rPr>
          <w:rFonts w:ascii="Verdana" w:eastAsia="Times New Roman" w:hAnsi="Verdana" w:cs="Times New Roman"/>
          <w:b/>
          <w:bCs/>
          <w:color w:val="CC6600"/>
          <w:sz w:val="20"/>
          <w:szCs w:val="20"/>
        </w:rPr>
        <w:t>The flowering of the Romantic Era</w:t>
      </w:r>
      <w:r w:rsidRPr="00CA2506">
        <w:rPr>
          <w:rFonts w:ascii="Verdana" w:eastAsia="Times New Roman" w:hAnsi="Verdana" w:cs="Times New Roman"/>
          <w:color w:val="000000"/>
          <w:sz w:val="20"/>
          <w:szCs w:val="20"/>
        </w:rPr>
        <w:t xml:space="preserve">   While the Waltz received a great deal of criticism, as "leading to the most licentious of consequences," it slowly made some inroads into the ballroom, aided by the occasional performance by a notable society figure.  Waltzing jumped ahead in acceptability when its inherent sensuousness was tempered with a playful exuberance, first by the Galop and then by the Polka.  The Polka from Bohemia became an overnight sensation in society ballrooms in 1844, eclipsing the Waltz at the time.  The </w:t>
      </w:r>
      <w:r w:rsidRPr="00CA2506">
        <w:rPr>
          <w:rFonts w:ascii="Verdana" w:eastAsia="Times New Roman" w:hAnsi="Verdana" w:cs="Times New Roman"/>
          <w:color w:val="000000"/>
          <w:sz w:val="20"/>
          <w:szCs w:val="20"/>
        </w:rPr>
        <w:lastRenderedPageBreak/>
        <w:t xml:space="preserve">Polka's good-natured quality of wholesome joy finally made closed-couple turning acceptable, introducing thousands of dancers to the pleasure of spinning in the arms of another.  Once they tasted this euphoria, dancers quickly developed an appetite for more.  The Polka mania led to a flowering of other couple dances, including the Schottische, </w:t>
      </w:r>
      <w:proofErr w:type="spellStart"/>
      <w:r w:rsidRPr="00CA2506">
        <w:rPr>
          <w:rFonts w:ascii="Verdana" w:eastAsia="Times New Roman" w:hAnsi="Verdana" w:cs="Times New Roman"/>
          <w:color w:val="000000"/>
          <w:sz w:val="20"/>
          <w:szCs w:val="20"/>
        </w:rPr>
        <w:t>Valse</w:t>
      </w:r>
      <w:proofErr w:type="spellEnd"/>
      <w:r w:rsidRPr="00CA2506">
        <w:rPr>
          <w:rFonts w:ascii="Verdana" w:eastAsia="Times New Roman" w:hAnsi="Verdana" w:cs="Times New Roman"/>
          <w:color w:val="000000"/>
          <w:sz w:val="20"/>
          <w:szCs w:val="20"/>
        </w:rPr>
        <w:t xml:space="preserve"> à Deux Temps, </w:t>
      </w:r>
      <w:proofErr w:type="spellStart"/>
      <w:r w:rsidRPr="00CA2506">
        <w:rPr>
          <w:rFonts w:ascii="Verdana" w:eastAsia="Times New Roman" w:hAnsi="Verdana" w:cs="Times New Roman"/>
          <w:color w:val="000000"/>
          <w:sz w:val="20"/>
          <w:szCs w:val="20"/>
        </w:rPr>
        <w:t>Redowa</w:t>
      </w:r>
      <w:proofErr w:type="spellEnd"/>
      <w:r w:rsidRPr="00CA2506">
        <w:rPr>
          <w:rFonts w:ascii="Verdana" w:eastAsia="Times New Roman" w:hAnsi="Verdana" w:cs="Times New Roman"/>
          <w:color w:val="000000"/>
          <w:sz w:val="20"/>
          <w:szCs w:val="20"/>
        </w:rPr>
        <w:t xml:space="preserve">, Five-Step Waltz and </w:t>
      </w:r>
      <w:proofErr w:type="spellStart"/>
      <w:r w:rsidRPr="00CA2506">
        <w:rPr>
          <w:rFonts w:ascii="Verdana" w:eastAsia="Times New Roman" w:hAnsi="Verdana" w:cs="Times New Roman"/>
          <w:color w:val="000000"/>
          <w:sz w:val="20"/>
          <w:szCs w:val="20"/>
        </w:rPr>
        <w:t>Varsouvienne</w:t>
      </w:r>
      <w:proofErr w:type="spellEnd"/>
      <w:r w:rsidRPr="00CA2506">
        <w:rPr>
          <w:rFonts w:ascii="Verdana" w:eastAsia="Times New Roman" w:hAnsi="Verdana" w:cs="Times New Roman"/>
          <w:color w:val="000000"/>
          <w:sz w:val="20"/>
          <w:szCs w:val="20"/>
        </w:rPr>
        <w:t>, plus new variations on the earlier Waltz, Mazurka and Galop.  Meanwhile, the increasing trend toward ease and naturalness in dancing had eliminated the intricate steps from the Quadrille and country dances, reducing their performance to simple walking.</w:t>
      </w:r>
      <w:r w:rsidRPr="00CA2506">
        <w:rPr>
          <w:rFonts w:ascii="Verdana" w:eastAsia="Times New Roman" w:hAnsi="Verdana" w:cs="Times New Roman"/>
          <w:color w:val="000000"/>
          <w:sz w:val="20"/>
          <w:szCs w:val="20"/>
        </w:rPr>
        <w:br/>
        <w:t xml:space="preserve">The overall spirit of this era's dancing (1840s-1860s) was one of excitement, exuberance and gracious romance.  The dances were fresh, inventive, youthful and somewhat daring.  Society fashions were rich and </w:t>
      </w:r>
      <w:proofErr w:type="gramStart"/>
      <w:r w:rsidRPr="00CA2506">
        <w:rPr>
          <w:rFonts w:ascii="Verdana" w:eastAsia="Times New Roman" w:hAnsi="Verdana" w:cs="Times New Roman"/>
          <w:color w:val="000000"/>
          <w:sz w:val="20"/>
          <w:szCs w:val="20"/>
        </w:rPr>
        <w:t>elegant, but</w:t>
      </w:r>
      <w:proofErr w:type="gramEnd"/>
      <w:r w:rsidRPr="00CA2506">
        <w:rPr>
          <w:rFonts w:ascii="Verdana" w:eastAsia="Times New Roman" w:hAnsi="Verdana" w:cs="Times New Roman"/>
          <w:color w:val="000000"/>
          <w:sz w:val="20"/>
          <w:szCs w:val="20"/>
        </w:rPr>
        <w:t xml:space="preserve"> continued an emphasis on simplicity.  By the 1850s, the ballroom had reached its zenith. </w:t>
      </w:r>
      <w:r w:rsidRPr="00CA2506">
        <w:rPr>
          <w:rFonts w:ascii="Verdana" w:eastAsia="Times New Roman" w:hAnsi="Verdana" w:cs="Times New Roman"/>
          <w:color w:val="000000"/>
          <w:sz w:val="20"/>
          <w:szCs w:val="20"/>
        </w:rPr>
        <w:br/>
      </w:r>
    </w:p>
    <w:p w14:paraId="0CA1166C" w14:textId="77777777" w:rsidR="00CA2506" w:rsidRPr="00CA2506" w:rsidRDefault="00CA2506" w:rsidP="00CA2506">
      <w:pPr>
        <w:spacing w:after="240" w:line="240" w:lineRule="auto"/>
        <w:ind w:left="750" w:right="750"/>
        <w:rPr>
          <w:rFonts w:ascii="Verdana" w:eastAsia="Times New Roman" w:hAnsi="Verdana" w:cs="Times New Roman"/>
          <w:color w:val="000000"/>
          <w:sz w:val="20"/>
          <w:szCs w:val="20"/>
        </w:rPr>
      </w:pPr>
      <w:r w:rsidRPr="00CA2506">
        <w:rPr>
          <w:rFonts w:ascii="Verdana" w:eastAsia="Times New Roman" w:hAnsi="Verdana" w:cs="Times New Roman"/>
          <w:noProof/>
          <w:color w:val="000000"/>
          <w:sz w:val="20"/>
          <w:szCs w:val="20"/>
        </w:rPr>
        <w:drawing>
          <wp:anchor distT="95250" distB="95250" distL="95250" distR="95250" simplePos="0" relativeHeight="251661312" behindDoc="0" locked="0" layoutInCell="1" allowOverlap="0" wp14:anchorId="4E31FEA1" wp14:editId="6F025082">
            <wp:simplePos x="0" y="0"/>
            <wp:positionH relativeFrom="column">
              <wp:align>left</wp:align>
            </wp:positionH>
            <wp:positionV relativeFrom="line">
              <wp:posOffset>0</wp:posOffset>
            </wp:positionV>
            <wp:extent cx="2419350" cy="1619250"/>
            <wp:effectExtent l="0" t="0" r="0" b="0"/>
            <wp:wrapSquare wrapText="bothSides"/>
            <wp:docPr id="4" name="Picture 4" descr="https://socialdance.stanford.edu/Syllabi/images/1900_Ball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cialdance.stanford.edu/Syllabi/images/1900_Ballro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06">
        <w:rPr>
          <w:rFonts w:ascii="Verdana" w:eastAsia="Times New Roman" w:hAnsi="Verdana" w:cs="Times New Roman"/>
          <w:color w:val="000000"/>
          <w:sz w:val="20"/>
          <w:szCs w:val="20"/>
        </w:rPr>
        <w:br/>
      </w:r>
      <w:r w:rsidRPr="00CA2506">
        <w:rPr>
          <w:rFonts w:ascii="Verdana" w:eastAsia="Times New Roman" w:hAnsi="Verdana" w:cs="Times New Roman"/>
          <w:b/>
          <w:bCs/>
          <w:color w:val="CC6600"/>
          <w:sz w:val="20"/>
          <w:szCs w:val="20"/>
        </w:rPr>
        <w:t>The High Victorian Era</w:t>
      </w:r>
      <w:r w:rsidRPr="00CA2506">
        <w:rPr>
          <w:rFonts w:ascii="Verdana" w:eastAsia="Times New Roman" w:hAnsi="Verdana" w:cs="Times New Roman"/>
          <w:color w:val="000000"/>
          <w:sz w:val="20"/>
          <w:szCs w:val="20"/>
        </w:rPr>
        <w:t xml:space="preserve">   By 1870, social dances were now those of one's parents, or even grandparents.  The ballroom was slowly becoming the domain of high society's Old Guard. As dancing become less exciting, fewer people devoted themselves to mastering the full repertoire of dances.  One-by-one, the Mazurka, Schottische, </w:t>
      </w:r>
      <w:proofErr w:type="spellStart"/>
      <w:r w:rsidRPr="00CA2506">
        <w:rPr>
          <w:rFonts w:ascii="Verdana" w:eastAsia="Times New Roman" w:hAnsi="Verdana" w:cs="Times New Roman"/>
          <w:color w:val="000000"/>
          <w:sz w:val="20"/>
          <w:szCs w:val="20"/>
        </w:rPr>
        <w:t>Redowa</w:t>
      </w:r>
      <w:proofErr w:type="spellEnd"/>
      <w:r w:rsidRPr="00CA2506">
        <w:rPr>
          <w:rFonts w:ascii="Verdana" w:eastAsia="Times New Roman" w:hAnsi="Verdana" w:cs="Times New Roman"/>
          <w:color w:val="000000"/>
          <w:sz w:val="20"/>
          <w:szCs w:val="20"/>
        </w:rPr>
        <w:t xml:space="preserve"> and Polka began to fade.  Dance masters formed professional associations </w:t>
      </w:r>
      <w:proofErr w:type="gramStart"/>
      <w:r w:rsidRPr="00CA2506">
        <w:rPr>
          <w:rFonts w:ascii="Verdana" w:eastAsia="Times New Roman" w:hAnsi="Verdana" w:cs="Times New Roman"/>
          <w:color w:val="000000"/>
          <w:sz w:val="20"/>
          <w:szCs w:val="20"/>
        </w:rPr>
        <w:t>in an attempt to</w:t>
      </w:r>
      <w:proofErr w:type="gramEnd"/>
      <w:r w:rsidRPr="00CA2506">
        <w:rPr>
          <w:rFonts w:ascii="Verdana" w:eastAsia="Times New Roman" w:hAnsi="Verdana" w:cs="Times New Roman"/>
          <w:color w:val="000000"/>
          <w:sz w:val="20"/>
          <w:szCs w:val="20"/>
        </w:rPr>
        <w:t xml:space="preserve"> save their trade, but these organizations mostly resulted in the standardization and codification of dance steps, which further dampened the public's enthusiasm.  Dance masters invented dozens of new steps </w:t>
      </w:r>
      <w:proofErr w:type="gramStart"/>
      <w:r w:rsidRPr="00CA2506">
        <w:rPr>
          <w:rFonts w:ascii="Verdana" w:eastAsia="Times New Roman" w:hAnsi="Verdana" w:cs="Times New Roman"/>
          <w:color w:val="000000"/>
          <w:sz w:val="20"/>
          <w:szCs w:val="20"/>
        </w:rPr>
        <w:t>in an attempt to</w:t>
      </w:r>
      <w:proofErr w:type="gramEnd"/>
      <w:r w:rsidRPr="00CA2506">
        <w:rPr>
          <w:rFonts w:ascii="Verdana" w:eastAsia="Times New Roman" w:hAnsi="Verdana" w:cs="Times New Roman"/>
          <w:color w:val="000000"/>
          <w:sz w:val="20"/>
          <w:szCs w:val="20"/>
        </w:rPr>
        <w:t xml:space="preserve"> revive interest, but the public remained largely indifferent.  High society balls shifted their emphasis to the "German" parlor cotillion games, featuring expensive favors (prizes).  Middle class public balls saw the great variety of dances dwindle to just two: </w:t>
      </w:r>
      <w:proofErr w:type="gramStart"/>
      <w:r w:rsidRPr="00CA2506">
        <w:rPr>
          <w:rFonts w:ascii="Verdana" w:eastAsia="Times New Roman" w:hAnsi="Verdana" w:cs="Times New Roman"/>
          <w:color w:val="000000"/>
          <w:sz w:val="20"/>
          <w:szCs w:val="20"/>
        </w:rPr>
        <w:t>the</w:t>
      </w:r>
      <w:proofErr w:type="gramEnd"/>
      <w:r w:rsidRPr="00CA2506">
        <w:rPr>
          <w:rFonts w:ascii="Verdana" w:eastAsia="Times New Roman" w:hAnsi="Verdana" w:cs="Times New Roman"/>
          <w:color w:val="000000"/>
          <w:sz w:val="20"/>
          <w:szCs w:val="20"/>
        </w:rPr>
        <w:t xml:space="preserve"> Waltz and Two-Step.  By the end of the century, dancers were ready for something completely different.  After centuries of innovations created by European leaders of society, they would not have guessed that the next wave of popular dance and music would come from America's lower classes. </w:t>
      </w:r>
      <w:r w:rsidRPr="00CA2506">
        <w:rPr>
          <w:rFonts w:ascii="Verdana" w:eastAsia="Times New Roman" w:hAnsi="Verdana" w:cs="Times New Roman"/>
          <w:color w:val="000000"/>
          <w:sz w:val="20"/>
          <w:szCs w:val="20"/>
        </w:rPr>
        <w:br/>
      </w:r>
      <w:r w:rsidRPr="00CA2506">
        <w:rPr>
          <w:rFonts w:ascii="Verdana" w:eastAsia="Times New Roman" w:hAnsi="Verdana" w:cs="Times New Roman"/>
          <w:color w:val="000000"/>
          <w:sz w:val="20"/>
          <w:szCs w:val="20"/>
        </w:rPr>
        <w:br/>
      </w:r>
    </w:p>
    <w:p w14:paraId="6294E4A1" w14:textId="77777777" w:rsidR="007B6A5E" w:rsidRDefault="007B6A5E">
      <w:bookmarkStart w:id="0" w:name="_GoBack"/>
      <w:bookmarkEnd w:id="0"/>
    </w:p>
    <w:sectPr w:rsidR="007B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06"/>
    <w:rsid w:val="001F31CE"/>
    <w:rsid w:val="007B6A5E"/>
    <w:rsid w:val="00CA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4FD5"/>
  <w15:chartTrackingRefBased/>
  <w15:docId w15:val="{F26DEE42-D9C7-4F30-B612-B886E0E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ocialdance.stanford.edu/Syllabi/russian_mazurka.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richardpowe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3B7B-BA49-4111-9A48-BBF9D43C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dowling</dc:creator>
  <cp:keywords/>
  <dc:description/>
  <cp:lastModifiedBy>michael dowling</cp:lastModifiedBy>
  <cp:revision>4</cp:revision>
  <dcterms:created xsi:type="dcterms:W3CDTF">2019-02-21T20:54:00Z</dcterms:created>
  <dcterms:modified xsi:type="dcterms:W3CDTF">2019-02-21T20:57:00Z</dcterms:modified>
</cp:coreProperties>
</file>